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B0" w:rsidRPr="00F542B0" w:rsidRDefault="00F542B0" w:rsidP="008E7F0D">
      <w:pPr>
        <w:shd w:val="clear" w:color="auto" w:fill="FFFFFF"/>
        <w:spacing w:after="330" w:line="240" w:lineRule="auto"/>
        <w:jc w:val="center"/>
        <w:outlineLvl w:val="0"/>
        <w:rPr>
          <w:rFonts w:ascii="Times New Roman" w:eastAsia="Times New Roman" w:hAnsi="Times New Roman" w:cs="Times New Roman"/>
          <w:b/>
          <w:vanish/>
          <w:color w:val="000000" w:themeColor="text1"/>
          <w:kern w:val="36"/>
          <w:sz w:val="32"/>
          <w:szCs w:val="32"/>
          <w:lang w:eastAsia="ru-RU"/>
        </w:rPr>
      </w:pPr>
      <w:r w:rsidRPr="00F542B0">
        <w:rPr>
          <w:rFonts w:ascii="Times New Roman" w:eastAsia="Times New Roman" w:hAnsi="Times New Roman" w:cs="Times New Roman"/>
          <w:b/>
          <w:vanish/>
          <w:color w:val="000000" w:themeColor="text1"/>
          <w:kern w:val="36"/>
          <w:sz w:val="32"/>
          <w:szCs w:val="32"/>
          <w:lang w:eastAsia="ru-RU"/>
        </w:rPr>
        <w:t>Керамогранит. Общие сведения</w:t>
      </w:r>
    </w:p>
    <w:p w:rsidR="008E7F0D" w:rsidRDefault="00F542B0" w:rsidP="008E7F0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tgtFrame="_self" w:history="1">
        <w:r w:rsidRPr="00F542B0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u w:val="single"/>
            <w:lang w:eastAsia="ru-RU"/>
          </w:rPr>
          <w:t>Керамический гранит</w:t>
        </w:r>
      </w:hyperlink>
      <w:r w:rsidRPr="00F54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542B0" w:rsidRPr="00F542B0" w:rsidRDefault="00F542B0" w:rsidP="008E7F0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42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высшая стадия развития керамической плитки.</w:t>
      </w:r>
    </w:p>
    <w:p w:rsidR="002A3505" w:rsidRPr="00F542B0" w:rsidRDefault="00F542B0" w:rsidP="00F542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Принципиальное отличие </w:t>
      </w:r>
      <w:proofErr w:type="spellStart"/>
      <w:r w:rsidRPr="00F542B0">
        <w:rPr>
          <w:rFonts w:ascii="Times New Roman" w:hAnsi="Times New Roman" w:cs="Times New Roman"/>
          <w:color w:val="000000" w:themeColor="text1"/>
          <w:sz w:val="24"/>
          <w:szCs w:val="24"/>
        </w:rPr>
        <w:t>керамогранита</w:t>
      </w:r>
      <w:proofErr w:type="spellEnd"/>
      <w:r w:rsidRPr="00F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E7F0D">
        <w:rPr>
          <w:rFonts w:ascii="Times New Roman" w:hAnsi="Times New Roman" w:cs="Times New Roman"/>
          <w:color w:val="000000" w:themeColor="text1"/>
          <w:sz w:val="24"/>
          <w:szCs w:val="24"/>
        </w:rPr>
        <w:t>керамической</w:t>
      </w:r>
      <w:r w:rsidRPr="00F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плитки состоит в особенностях процесса производства.</w:t>
      </w:r>
    </w:p>
    <w:p w:rsidR="003166E4" w:rsidRDefault="00F542B0" w:rsidP="00F542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Керамический гранит</w:t>
      </w:r>
      <w:r w:rsidRPr="00F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современный облицовочный материал, высоко технологичный и </w:t>
      </w:r>
      <w:proofErr w:type="spellStart"/>
      <w:r w:rsidRPr="00F542B0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экологичный</w:t>
      </w:r>
      <w:proofErr w:type="spellEnd"/>
      <w:r w:rsidRPr="00F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полученный из чистейшего природного сырья (каолиновые глины, песок, полевые шпаты) путем прессования под высоким давлением (&gt; 450 кг/см2) и последующим обжигом при высоких температурах (&gt; 1200 °C), что объясняет его очень низкое </w:t>
      </w:r>
      <w:proofErr w:type="spellStart"/>
      <w:r w:rsidRPr="00F542B0">
        <w:rPr>
          <w:rFonts w:ascii="Times New Roman" w:hAnsi="Times New Roman" w:cs="Times New Roman"/>
          <w:color w:val="000000" w:themeColor="text1"/>
          <w:sz w:val="24"/>
          <w:szCs w:val="24"/>
        </w:rPr>
        <w:t>водопоглощение</w:t>
      </w:r>
      <w:proofErr w:type="spellEnd"/>
      <w:r w:rsidRPr="00F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связи с этим исключительную прочность. Технические и эстетические возможности керамического гранита позволяют использовать его для разных назначений: как для внутренних, так и для наружных пространств, как для пола, так и для стен, как в жилых, так и в коммерческих помещениях.</w:t>
      </w:r>
    </w:p>
    <w:p w:rsidR="003166E4" w:rsidRPr="003166E4" w:rsidRDefault="003166E4" w:rsidP="003166E4">
      <w:pPr>
        <w:ind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6E4">
        <w:rPr>
          <w:rFonts w:ascii="Times New Roman" w:hAnsi="Times New Roman" w:cs="Times New Roman"/>
          <w:b/>
          <w:sz w:val="24"/>
          <w:szCs w:val="24"/>
        </w:rPr>
        <w:t>Водопоглощение</w:t>
      </w:r>
      <w:proofErr w:type="spellEnd"/>
      <w:r w:rsidRPr="003166E4">
        <w:rPr>
          <w:rFonts w:ascii="Times New Roman" w:hAnsi="Times New Roman" w:cs="Times New Roman"/>
          <w:sz w:val="24"/>
          <w:szCs w:val="24"/>
        </w:rPr>
        <w:t xml:space="preserve"> – отношение массы воды, поглощенной образцом при полном насыщении, к массе сухого вещества (выражается в процентах). </w:t>
      </w:r>
    </w:p>
    <w:p w:rsidR="003166E4" w:rsidRPr="003166E4" w:rsidRDefault="003166E4" w:rsidP="003166E4">
      <w:pPr>
        <w:pStyle w:val="2"/>
        <w:ind w:right="85"/>
        <w:jc w:val="both"/>
        <w:rPr>
          <w:szCs w:val="24"/>
        </w:rPr>
      </w:pPr>
      <w:r w:rsidRPr="003166E4">
        <w:rPr>
          <w:b/>
          <w:szCs w:val="24"/>
        </w:rPr>
        <w:t>Морозостойкость</w:t>
      </w:r>
      <w:r w:rsidRPr="003166E4">
        <w:rPr>
          <w:szCs w:val="24"/>
        </w:rPr>
        <w:t xml:space="preserve"> – способность керамических изделий, насыщенных водой, выдерживать многократное попеременное замораживание в воздушной среде и оттаивание в воде без признаков разрушение и без значительного снижения прочности. Иными словами, показатель морозостойкости – это количество замораживаний / оттаиваний, которое выдерживает образец, не разрушаясь.</w:t>
      </w:r>
    </w:p>
    <w:p w:rsidR="003166E4" w:rsidRPr="008E7F0D" w:rsidRDefault="003166E4" w:rsidP="008E7F0D">
      <w:pPr>
        <w:ind w:right="85"/>
        <w:rPr>
          <w:rFonts w:ascii="Times New Roman" w:hAnsi="Times New Roman" w:cs="Times New Roman"/>
          <w:sz w:val="24"/>
          <w:szCs w:val="24"/>
        </w:rPr>
      </w:pPr>
      <w:r w:rsidRPr="003166E4">
        <w:rPr>
          <w:rFonts w:ascii="Times New Roman" w:hAnsi="Times New Roman" w:cs="Times New Roman"/>
          <w:sz w:val="24"/>
          <w:szCs w:val="24"/>
        </w:rPr>
        <w:t xml:space="preserve">Морозостойкость обязательно нужно учитывать в том случае, когда плитку укладывают на </w:t>
      </w:r>
      <w:r w:rsidRPr="008E7F0D">
        <w:rPr>
          <w:rFonts w:ascii="Times New Roman" w:hAnsi="Times New Roman" w:cs="Times New Roman"/>
          <w:sz w:val="24"/>
          <w:szCs w:val="24"/>
        </w:rPr>
        <w:t xml:space="preserve">улице или в неотапливаемом помещении, где температура воздуха опускается ниже нуля. Керамический гранит наших фабрик имеет </w:t>
      </w:r>
      <w:proofErr w:type="spellStart"/>
      <w:r w:rsidRPr="008E7F0D">
        <w:rPr>
          <w:rFonts w:ascii="Times New Roman" w:hAnsi="Times New Roman" w:cs="Times New Roman"/>
          <w:sz w:val="24"/>
          <w:szCs w:val="24"/>
        </w:rPr>
        <w:t>водопоглощение</w:t>
      </w:r>
      <w:proofErr w:type="spellEnd"/>
      <w:r w:rsidRPr="008E7F0D">
        <w:rPr>
          <w:rFonts w:ascii="Times New Roman" w:hAnsi="Times New Roman" w:cs="Times New Roman"/>
          <w:sz w:val="24"/>
          <w:szCs w:val="24"/>
        </w:rPr>
        <w:t xml:space="preserve"> всего 0,05% и может использоваться как для внутренней, так и для </w:t>
      </w:r>
      <w:r w:rsidRPr="008E7F0D">
        <w:rPr>
          <w:rFonts w:ascii="Times New Roman" w:hAnsi="Times New Roman" w:cs="Times New Roman"/>
          <w:color w:val="000000"/>
          <w:sz w:val="24"/>
          <w:szCs w:val="24"/>
        </w:rPr>
        <w:t>наружной</w:t>
      </w:r>
      <w:r w:rsidRPr="008E7F0D">
        <w:rPr>
          <w:rFonts w:ascii="Times New Roman" w:hAnsi="Times New Roman" w:cs="Times New Roman"/>
          <w:sz w:val="24"/>
          <w:szCs w:val="24"/>
        </w:rPr>
        <w:t xml:space="preserve"> отделки. </w:t>
      </w:r>
    </w:p>
    <w:p w:rsidR="008E7F0D" w:rsidRPr="008E7F0D" w:rsidRDefault="008E7F0D" w:rsidP="008E7F0D">
      <w:p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8E7F0D">
        <w:rPr>
          <w:rFonts w:ascii="Times New Roman" w:hAnsi="Times New Roman" w:cs="Times New Roman"/>
          <w:b/>
          <w:sz w:val="24"/>
          <w:szCs w:val="24"/>
        </w:rPr>
        <w:t>Химическая устойчивость</w:t>
      </w:r>
      <w:r w:rsidRPr="008E7F0D">
        <w:rPr>
          <w:rFonts w:ascii="Times New Roman" w:hAnsi="Times New Roman" w:cs="Times New Roman"/>
          <w:sz w:val="24"/>
          <w:szCs w:val="24"/>
        </w:rPr>
        <w:t xml:space="preserve"> – способность плитки выдерживать контакт с химическими веществами </w:t>
      </w:r>
      <w:r>
        <w:rPr>
          <w:rFonts w:ascii="Times New Roman" w:hAnsi="Times New Roman" w:cs="Times New Roman"/>
          <w:sz w:val="24"/>
          <w:szCs w:val="24"/>
        </w:rPr>
        <w:t>(бытовой химией, солями и кисло</w:t>
      </w:r>
      <w:r w:rsidRPr="008E7F0D">
        <w:rPr>
          <w:rFonts w:ascii="Times New Roman" w:hAnsi="Times New Roman" w:cs="Times New Roman"/>
          <w:sz w:val="24"/>
          <w:szCs w:val="24"/>
        </w:rPr>
        <w:t>тами), не претерпевая при этом внешних изменений.</w:t>
      </w:r>
      <w:r w:rsidRPr="008E7F0D">
        <w:rPr>
          <w:rFonts w:ascii="Times New Roman" w:hAnsi="Times New Roman" w:cs="Times New Roman"/>
          <w:sz w:val="24"/>
          <w:szCs w:val="24"/>
        </w:rPr>
        <w:t xml:space="preserve"> </w:t>
      </w:r>
      <w:r w:rsidRPr="008E7F0D">
        <w:rPr>
          <w:rFonts w:ascii="Times New Roman" w:hAnsi="Times New Roman" w:cs="Times New Roman"/>
          <w:sz w:val="24"/>
          <w:szCs w:val="24"/>
        </w:rPr>
        <w:t xml:space="preserve">Согласно нормам </w:t>
      </w:r>
      <w:r w:rsidRPr="008E7F0D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E7F0D">
        <w:rPr>
          <w:rFonts w:ascii="Times New Roman" w:hAnsi="Times New Roman" w:cs="Times New Roman"/>
          <w:sz w:val="24"/>
          <w:szCs w:val="24"/>
        </w:rPr>
        <w:t>, после испытаний плитке присваивается класс устойчивости к агрессивным средам. Керамический гранит относится к классу «АА», то есть не имеет никаких изменений внешнего вида после контакта с химически активными веществами.</w:t>
      </w:r>
    </w:p>
    <w:p w:rsidR="008E7F0D" w:rsidRPr="008E7F0D" w:rsidRDefault="008E7F0D" w:rsidP="008E7F0D">
      <w:p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8E7F0D">
        <w:rPr>
          <w:rFonts w:ascii="Times New Roman" w:hAnsi="Times New Roman" w:cs="Times New Roman"/>
          <w:b/>
          <w:sz w:val="24"/>
          <w:szCs w:val="24"/>
        </w:rPr>
        <w:t>Твердость плитки</w:t>
      </w:r>
      <w:r w:rsidRPr="008E7F0D">
        <w:rPr>
          <w:rFonts w:ascii="Times New Roman" w:hAnsi="Times New Roman" w:cs="Times New Roman"/>
          <w:sz w:val="24"/>
          <w:szCs w:val="24"/>
        </w:rPr>
        <w:t xml:space="preserve"> показывает ее способность противостоять появлению царапин при воздействии абразивных веществ. </w:t>
      </w:r>
      <w:proofErr w:type="spellStart"/>
      <w:r w:rsidRPr="008E7F0D">
        <w:rPr>
          <w:rFonts w:ascii="Times New Roman" w:hAnsi="Times New Roman" w:cs="Times New Roman"/>
          <w:sz w:val="24"/>
          <w:szCs w:val="24"/>
        </w:rPr>
        <w:t>Кварцесодержащий</w:t>
      </w:r>
      <w:proofErr w:type="spellEnd"/>
      <w:r w:rsidRPr="008E7F0D">
        <w:rPr>
          <w:rFonts w:ascii="Times New Roman" w:hAnsi="Times New Roman" w:cs="Times New Roman"/>
          <w:sz w:val="24"/>
          <w:szCs w:val="24"/>
        </w:rPr>
        <w:t xml:space="preserve"> песок (а именно он является главным абразивом для напольных материалов) имеет по шкале М</w:t>
      </w:r>
      <w:r w:rsidRPr="008E7F0D">
        <w:rPr>
          <w:rFonts w:ascii="Times New Roman" w:hAnsi="Times New Roman" w:cs="Times New Roman"/>
          <w:sz w:val="24"/>
          <w:szCs w:val="24"/>
          <w:lang w:val="en-US"/>
        </w:rPr>
        <w:t>OHS</w:t>
      </w:r>
      <w:r w:rsidRPr="008E7F0D">
        <w:rPr>
          <w:rFonts w:ascii="Times New Roman" w:hAnsi="Times New Roman" w:cs="Times New Roman"/>
          <w:sz w:val="24"/>
          <w:szCs w:val="24"/>
        </w:rPr>
        <w:t xml:space="preserve"> твердость 7. Следовательно, чтобы он не оставлял царапин на поверхности плитки, она должна обладать более высоким показателем по твердости. Твердость керамического гранита по шкале </w:t>
      </w:r>
      <w:r w:rsidRPr="008E7F0D">
        <w:rPr>
          <w:rFonts w:ascii="Times New Roman" w:hAnsi="Times New Roman" w:cs="Times New Roman"/>
          <w:sz w:val="24"/>
          <w:szCs w:val="24"/>
          <w:lang w:val="en-US"/>
        </w:rPr>
        <w:t>MOHS</w:t>
      </w:r>
      <w:r w:rsidRPr="008E7F0D">
        <w:rPr>
          <w:rFonts w:ascii="Times New Roman" w:hAnsi="Times New Roman" w:cs="Times New Roman"/>
          <w:sz w:val="24"/>
          <w:szCs w:val="24"/>
        </w:rPr>
        <w:t xml:space="preserve"> равна 7/8.</w:t>
      </w:r>
    </w:p>
    <w:p w:rsidR="008E7F0D" w:rsidRPr="008E7F0D" w:rsidRDefault="008E7F0D" w:rsidP="00303263">
      <w:p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8E7F0D">
        <w:rPr>
          <w:rFonts w:ascii="Times New Roman" w:hAnsi="Times New Roman" w:cs="Times New Roman"/>
          <w:b/>
          <w:sz w:val="24"/>
          <w:szCs w:val="24"/>
        </w:rPr>
        <w:t xml:space="preserve">Механические характеристики - </w:t>
      </w:r>
      <w:r w:rsidRPr="008E7F0D">
        <w:rPr>
          <w:rFonts w:ascii="Times New Roman" w:hAnsi="Times New Roman" w:cs="Times New Roman"/>
          <w:sz w:val="24"/>
          <w:szCs w:val="24"/>
        </w:rPr>
        <w:t>г</w:t>
      </w:r>
      <w:r w:rsidRPr="008E7F0D">
        <w:rPr>
          <w:rFonts w:ascii="Times New Roman" w:hAnsi="Times New Roman" w:cs="Times New Roman"/>
          <w:sz w:val="24"/>
          <w:szCs w:val="24"/>
        </w:rPr>
        <w:t xml:space="preserve">лавным образом речь идет о нагрузках, которые плитка может выдержать и при этом не сломаться. Это особенно важно для напольной плитки. Как правило, для нее определяются сопротивление на изгиб и предел прочности (нагрузка, которую должна выдерживать плитка). Чем ниже </w:t>
      </w:r>
      <w:proofErr w:type="spellStart"/>
      <w:r w:rsidRPr="008E7F0D">
        <w:rPr>
          <w:rFonts w:ascii="Times New Roman" w:hAnsi="Times New Roman" w:cs="Times New Roman"/>
          <w:sz w:val="24"/>
          <w:szCs w:val="24"/>
        </w:rPr>
        <w:t>водопоглощение</w:t>
      </w:r>
      <w:proofErr w:type="spellEnd"/>
      <w:r w:rsidRPr="008E7F0D">
        <w:rPr>
          <w:rFonts w:ascii="Times New Roman" w:hAnsi="Times New Roman" w:cs="Times New Roman"/>
          <w:sz w:val="24"/>
          <w:szCs w:val="24"/>
        </w:rPr>
        <w:t xml:space="preserve"> материала, тем выше сопротивление на изгиб. Например, у керамического гранита очень высокое сопротивление на изгиб, а у пористой плитки – низкое. Предел прочности на изгиб зависит также и от толщины плитки: чем она толще, тем выше предел ее прочности.</w:t>
      </w:r>
    </w:p>
    <w:p w:rsidR="00303263" w:rsidRPr="00303263" w:rsidRDefault="00303263" w:rsidP="00303263">
      <w:pPr>
        <w:ind w:right="84"/>
        <w:rPr>
          <w:rFonts w:ascii="Times New Roman" w:hAnsi="Times New Roman" w:cs="Times New Roman"/>
          <w:sz w:val="24"/>
        </w:rPr>
      </w:pPr>
      <w:r w:rsidRPr="00303263">
        <w:rPr>
          <w:rFonts w:ascii="Times New Roman" w:hAnsi="Times New Roman" w:cs="Times New Roman"/>
          <w:b/>
          <w:sz w:val="24"/>
        </w:rPr>
        <w:t>Тон</w:t>
      </w:r>
      <w:r w:rsidRPr="00303263">
        <w:rPr>
          <w:rFonts w:ascii="Times New Roman" w:hAnsi="Times New Roman" w:cs="Times New Roman"/>
          <w:sz w:val="24"/>
        </w:rPr>
        <w:t xml:space="preserve"> – цветовая тональность данной плитки, которая может немного отличаться от заявленного цвета. Тон обозначается на упаковке цифрой или буквой.</w:t>
      </w:r>
    </w:p>
    <w:p w:rsidR="00303263" w:rsidRDefault="00303263" w:rsidP="00303263">
      <w:pPr>
        <w:ind w:right="85"/>
        <w:jc w:val="both"/>
        <w:rPr>
          <w:rFonts w:ascii="Times New Roman" w:hAnsi="Times New Roman" w:cs="Times New Roman"/>
          <w:sz w:val="24"/>
        </w:rPr>
      </w:pPr>
      <w:r w:rsidRPr="00303263">
        <w:rPr>
          <w:rFonts w:ascii="Times New Roman" w:hAnsi="Times New Roman" w:cs="Times New Roman"/>
          <w:b/>
          <w:sz w:val="24"/>
        </w:rPr>
        <w:lastRenderedPageBreak/>
        <w:t>Калибр</w:t>
      </w:r>
      <w:r w:rsidRPr="00303263">
        <w:rPr>
          <w:rFonts w:ascii="Times New Roman" w:hAnsi="Times New Roman" w:cs="Times New Roman"/>
          <w:sz w:val="24"/>
        </w:rPr>
        <w:t xml:space="preserve"> – фактический размер плитки, который может отличаться от номинального на миллиметры. Это часто случается при производстве плиток с очень плотной основой. В этом случае плитка сортируется по партиям одного размера (калибра). Калибр указывают на упаковке рядом с номинальным размером. Клиента обязательно нужно предупреждать о калибре плитки, особенно если он покупает несколько артикулов (или матовую и полированную плитку одного артикула) на одно помещение. При укладке допускается разница в калибрах плитки – 2 мм.</w:t>
      </w:r>
    </w:p>
    <w:p w:rsidR="004B6913" w:rsidRPr="004B6913" w:rsidRDefault="004B6913" w:rsidP="0030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стоит сказать, что </w:t>
      </w:r>
      <w:proofErr w:type="spellStart"/>
      <w:r w:rsidRPr="004B6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керамогранит</w:t>
      </w:r>
      <w:proofErr w:type="spellEnd"/>
      <w:r w:rsidRPr="004B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приставками в виде буквы "R" - это материал, который имеет определенный коэффициент противоскольжения, выраженный в цифрах. Чем выше цифра, тем лучше противоскользящие свойства. К примеру, R9 обладает минимумом противоскользящих свойств, а R13 - максимумом. </w:t>
      </w:r>
    </w:p>
    <w:p w:rsidR="004B6913" w:rsidRPr="004B6913" w:rsidRDefault="004B6913" w:rsidP="0030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A4" w:rsidRPr="00302FA4" w:rsidRDefault="00302FA4" w:rsidP="009A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302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Противоскольжение</w:t>
      </w:r>
      <w:r w:rsidR="009A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64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-в</w:t>
      </w:r>
      <w:r w:rsidRPr="00302F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противоскользящая плитка делится на группы в соответствии со степенью сцепления с поверхностями. </w:t>
      </w:r>
      <w:r w:rsidRPr="00302FA4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Степень скольжения пл</w:t>
      </w:r>
      <w:r w:rsidR="009A64DA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итки обозначается индексом R9-R</w:t>
      </w:r>
      <w:r w:rsidRPr="00302FA4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13 в зависимости от того, под каким углом наклона плитка препятствует скольжению:</w:t>
      </w:r>
    </w:p>
    <w:p w:rsidR="00302FA4" w:rsidRPr="00302FA4" w:rsidRDefault="00302FA4" w:rsidP="00302FA4">
      <w:pPr>
        <w:pStyle w:val="a6"/>
        <w:numPr>
          <w:ilvl w:val="0"/>
          <w:numId w:val="2"/>
        </w:numPr>
        <w:shd w:val="clear" w:color="auto" w:fill="FFFFFF"/>
        <w:spacing w:before="100" w:beforeAutospacing="1" w:after="22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R9 — 6-10°. Опт</w:t>
      </w:r>
      <w:bookmarkStart w:id="0" w:name="_GoBack"/>
      <w:bookmarkEnd w:id="0"/>
      <w:r w:rsidRPr="0030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имальна для жилых, образовательных и общественных помещений.</w:t>
      </w:r>
    </w:p>
    <w:p w:rsidR="00302FA4" w:rsidRDefault="00302FA4" w:rsidP="00DD0321">
      <w:pPr>
        <w:pStyle w:val="a6"/>
        <w:numPr>
          <w:ilvl w:val="0"/>
          <w:numId w:val="2"/>
        </w:numPr>
        <w:shd w:val="clear" w:color="auto" w:fill="FFFFFF"/>
        <w:spacing w:before="100" w:beforeAutospacing="1" w:after="22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R10 — 10-19°. Подходит для санузлов, гаражей и кухонь общепита.</w:t>
      </w:r>
    </w:p>
    <w:p w:rsidR="00302FA4" w:rsidRDefault="00302FA4" w:rsidP="00846BB4">
      <w:pPr>
        <w:pStyle w:val="a6"/>
        <w:numPr>
          <w:ilvl w:val="0"/>
          <w:numId w:val="2"/>
        </w:numPr>
        <w:shd w:val="clear" w:color="auto" w:fill="FFFFFF"/>
        <w:spacing w:before="100" w:beforeAutospacing="1" w:after="22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R11 —</w:t>
      </w:r>
      <w:r w:rsidR="009A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19-27°. </w:t>
      </w:r>
      <w:r w:rsidRPr="0030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облицовки пола холодильных камер, цехов пищевого производства, химчисток и прачечных.</w:t>
      </w:r>
    </w:p>
    <w:p w:rsidR="00302FA4" w:rsidRPr="009A64DA" w:rsidRDefault="00302FA4" w:rsidP="00FA7BC0">
      <w:pPr>
        <w:pStyle w:val="a6"/>
        <w:numPr>
          <w:ilvl w:val="0"/>
          <w:numId w:val="2"/>
        </w:numPr>
        <w:shd w:val="clear" w:color="auto" w:fill="FFFFFF"/>
        <w:spacing w:before="100" w:beforeAutospacing="1" w:after="225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R12 — 27-35°. Для облицовки промышленных кухонь,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производственных цехов по обработке молока, мяса, для специализированных медицинских помещений.</w:t>
      </w:r>
    </w:p>
    <w:p w:rsidR="00302FA4" w:rsidRPr="009A64DA" w:rsidRDefault="00302FA4" w:rsidP="009A64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64DA">
        <w:rPr>
          <w:rFonts w:ascii="Times New Roman" w:hAnsi="Times New Roman" w:cs="Times New Roman"/>
          <w:sz w:val="24"/>
          <w:szCs w:val="24"/>
          <w:lang w:eastAsia="ru-RU"/>
        </w:rPr>
        <w:t xml:space="preserve">R13 — максимальный коэффициент </w:t>
      </w:r>
      <w:proofErr w:type="spellStart"/>
      <w:r w:rsidRPr="009A64DA">
        <w:rPr>
          <w:rFonts w:ascii="Times New Roman" w:hAnsi="Times New Roman" w:cs="Times New Roman"/>
          <w:sz w:val="24"/>
          <w:szCs w:val="24"/>
          <w:lang w:eastAsia="ru-RU"/>
        </w:rPr>
        <w:t>антискольжения</w:t>
      </w:r>
      <w:proofErr w:type="spellEnd"/>
      <w:r w:rsidRPr="009A64DA">
        <w:rPr>
          <w:rFonts w:ascii="Times New Roman" w:hAnsi="Times New Roman" w:cs="Times New Roman"/>
          <w:sz w:val="24"/>
          <w:szCs w:val="24"/>
          <w:lang w:eastAsia="ru-RU"/>
        </w:rPr>
        <w:t>. Это плитка для специальных нужд для облицовки поверхностей под открытым небом.</w:t>
      </w:r>
    </w:p>
    <w:p w:rsidR="009A64DA" w:rsidRDefault="00302FA4" w:rsidP="009A64DA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302FA4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Коэффициенты R9-R13 рассчитываются при условии, что по плитке будут ходить в обуви.</w:t>
      </w:r>
    </w:p>
    <w:p w:rsidR="00302FA4" w:rsidRPr="00302FA4" w:rsidRDefault="00302FA4" w:rsidP="009A64DA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302FA4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Для плитки, по которой предполагается ходить босиком, существует три группы по степени скольжения.</w:t>
      </w:r>
    </w:p>
    <w:p w:rsidR="009A64DA" w:rsidRDefault="00302FA4" w:rsidP="006F10AE">
      <w:pPr>
        <w:pStyle w:val="a6"/>
        <w:numPr>
          <w:ilvl w:val="0"/>
          <w:numId w:val="4"/>
        </w:numPr>
        <w:shd w:val="clear" w:color="auto" w:fill="FFFFFF"/>
        <w:spacing w:before="100" w:beforeAutospacing="1" w:after="225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 — не скользит при наклоне 12-18°. Подходит для раздевалок и мест прохода босиком, например</w:t>
      </w:r>
      <w:r w:rsidR="009A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медицинских учреждениях.</w:t>
      </w:r>
    </w:p>
    <w:p w:rsidR="009A64DA" w:rsidRDefault="00302FA4" w:rsidP="00EF69BD">
      <w:pPr>
        <w:pStyle w:val="a6"/>
        <w:numPr>
          <w:ilvl w:val="0"/>
          <w:numId w:val="4"/>
        </w:numPr>
        <w:shd w:val="clear" w:color="auto" w:fill="FFFFFF"/>
        <w:spacing w:before="100" w:beforeAutospacing="1" w:after="225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 — не скользит при наклоне 18-24 °.</w:t>
      </w:r>
      <w:r w:rsidR="009A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душевых и зон у бассейна. </w:t>
      </w:r>
    </w:p>
    <w:p w:rsidR="00302FA4" w:rsidRPr="00302FA4" w:rsidRDefault="00302FA4" w:rsidP="00EF69BD">
      <w:pPr>
        <w:pStyle w:val="a6"/>
        <w:numPr>
          <w:ilvl w:val="0"/>
          <w:numId w:val="4"/>
        </w:numPr>
        <w:shd w:val="clear" w:color="auto" w:fill="FFFFFF"/>
        <w:spacing w:before="100" w:beforeAutospacing="1" w:after="225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— не скользит при наклоне более 24 °. Предназначена для наклонных зон и ступеней у бассейна.</w:t>
      </w:r>
    </w:p>
    <w:p w:rsidR="004B6913" w:rsidRPr="00302FA4" w:rsidRDefault="004B6913" w:rsidP="00302FA4">
      <w:pPr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8E7F0D" w:rsidRPr="008E7F0D" w:rsidRDefault="008E7F0D" w:rsidP="008E7F0D">
      <w:pPr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3166E4" w:rsidRPr="008E7F0D" w:rsidRDefault="003166E4" w:rsidP="008E7F0D">
      <w:pPr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3166E4" w:rsidRPr="00F542B0" w:rsidRDefault="003166E4" w:rsidP="00F542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66E4" w:rsidRPr="00F5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49EA"/>
    <w:multiLevelType w:val="multilevel"/>
    <w:tmpl w:val="B794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22A12"/>
    <w:multiLevelType w:val="hybridMultilevel"/>
    <w:tmpl w:val="6C20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6C88"/>
    <w:multiLevelType w:val="multilevel"/>
    <w:tmpl w:val="E15C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B75A44"/>
    <w:multiLevelType w:val="hybridMultilevel"/>
    <w:tmpl w:val="55CE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88"/>
    <w:rsid w:val="002A3505"/>
    <w:rsid w:val="00302FA4"/>
    <w:rsid w:val="00303263"/>
    <w:rsid w:val="003166E4"/>
    <w:rsid w:val="00387899"/>
    <w:rsid w:val="004B6913"/>
    <w:rsid w:val="008E7F0D"/>
    <w:rsid w:val="009A64DA"/>
    <w:rsid w:val="00B95788"/>
    <w:rsid w:val="00F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75C1-87C7-4C04-9A33-34736C99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166E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166E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3166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166E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semiHidden/>
    <w:unhideWhenUsed/>
    <w:rsid w:val="008E7F0D"/>
    <w:pPr>
      <w:spacing w:after="0" w:line="240" w:lineRule="auto"/>
      <w:ind w:left="426" w:right="84" w:firstLine="425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302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71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3701">
                                  <w:marLeft w:val="0"/>
                                  <w:marRight w:val="0"/>
                                  <w:marTop w:val="30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8971A"/>
        <w:right w:val="none" w:sz="0" w:space="0" w:color="auto"/>
      </w:divBdr>
      <w:divsChild>
        <w:div w:id="736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668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3839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8971A"/>
        <w:right w:val="none" w:sz="0" w:space="0" w:color="auto"/>
      </w:divBdr>
      <w:divsChild>
        <w:div w:id="434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239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8806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999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92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4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1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5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-keramika.ru/catalog/keramogran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 Земной</dc:creator>
  <cp:keywords/>
  <dc:description/>
  <cp:lastModifiedBy>Компас Земной</cp:lastModifiedBy>
  <cp:revision>4</cp:revision>
  <dcterms:created xsi:type="dcterms:W3CDTF">2017-08-01T15:05:00Z</dcterms:created>
  <dcterms:modified xsi:type="dcterms:W3CDTF">2017-08-03T11:37:00Z</dcterms:modified>
</cp:coreProperties>
</file>